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7C57FB5B"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496FD8">
        <w:rPr>
          <w:rFonts w:ascii="Arial" w:hAnsi="Arial" w:cs="Arial"/>
          <w:b/>
          <w:sz w:val="24"/>
          <w:lang w:val="de-DE"/>
        </w:rPr>
        <w:t xml:space="preserve">                                                       </w:t>
      </w:r>
      <w:r w:rsidR="00496FD8" w:rsidRPr="00496FD8">
        <w:rPr>
          <w:rFonts w:ascii="Arial" w:hAnsi="Arial" w:cs="Arial"/>
          <w:b/>
          <w:sz w:val="24"/>
          <w:lang w:val="de-DE"/>
        </w:rPr>
        <w:t>R4-2301560</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2D2424DF"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9.</w:t>
      </w:r>
      <w:r w:rsidR="008153A3" w:rsidRPr="008153A3">
        <w:rPr>
          <w:rFonts w:ascii="Arial" w:hAnsi="Arial" w:cs="Arial"/>
          <w:b/>
          <w:sz w:val="24"/>
        </w:rPr>
        <w:t>15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89161A1"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DD5F10" w:rsidRPr="00DD5F10">
        <w:rPr>
          <w:rFonts w:ascii="Arial" w:hAnsi="Arial" w:cs="Arial"/>
          <w:b/>
          <w:sz w:val="24"/>
        </w:rPr>
        <w:t>Working procedure</w:t>
      </w:r>
      <w:r w:rsidR="00DD5F10">
        <w:rPr>
          <w:rFonts w:ascii="Arial" w:hAnsi="Arial" w:cs="Arial"/>
          <w:b/>
          <w:sz w:val="24"/>
        </w:rPr>
        <w:t xml:space="preserve"> for</w:t>
      </w:r>
      <w:r w:rsidR="00955D1C" w:rsidRPr="00955D1C">
        <w:rPr>
          <w:rFonts w:ascii="Arial" w:hAnsi="Arial" w:cs="Arial"/>
          <w:b/>
          <w:sz w:val="24"/>
        </w:rPr>
        <w:t xml:space="preserve"> Rel-18 TRP TRS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CBE7D28" w14:textId="77777777" w:rsidR="0046329B"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Based on the workplan for Rel-18 TRP TRS enhancement WI [1], RAN4#106 meeting starts the discussions on requirement objectives</w:t>
      </w:r>
      <w:r w:rsidR="00EC257A">
        <w:rPr>
          <w:rFonts w:ascii="Times New Roman" w:eastAsia="宋体" w:hAnsi="Times New Roman"/>
          <w:szCs w:val="20"/>
          <w:lang w:val="en-GB" w:eastAsia="zh-CN"/>
        </w:rPr>
        <w:t>.</w:t>
      </w:r>
      <w:r>
        <w:rPr>
          <w:rFonts w:ascii="Times New Roman" w:eastAsia="宋体" w:hAnsi="Times New Roman"/>
          <w:szCs w:val="20"/>
          <w:lang w:val="en-GB" w:eastAsia="zh-CN"/>
        </w:rPr>
        <w:t xml:space="preserve"> Therefore, it is important to define a clear framework to guide Rel-18 TRP TRS requirement work.</w:t>
      </w:r>
    </w:p>
    <w:p w14:paraId="030D9DBA" w14:textId="44BD33D5" w:rsidR="007F6D55" w:rsidRDefault="00442AE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This</w:t>
      </w:r>
      <w:r w:rsidR="0046329B">
        <w:rPr>
          <w:rFonts w:ascii="Times New Roman" w:eastAsia="宋体" w:hAnsi="Times New Roman"/>
          <w:szCs w:val="20"/>
          <w:lang w:val="en-GB" w:eastAsia="zh-CN"/>
        </w:rPr>
        <w:t xml:space="preserve"> contribution provides initial views on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sidR="0046329B">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57F83F40" w14:textId="13EF627E" w:rsidR="001D4B0C" w:rsidRDefault="00D94159" w:rsidP="001D4B0C">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the WID</w:t>
      </w:r>
      <w:r w:rsidR="00A37A82">
        <w:rPr>
          <w:rFonts w:ascii="Times New Roman" w:eastAsia="宋体" w:hAnsi="Times New Roman"/>
          <w:szCs w:val="20"/>
          <w:lang w:val="en-GB" w:eastAsia="zh-CN"/>
        </w:rPr>
        <w:t xml:space="preserve"> [2]</w:t>
      </w:r>
      <w:r>
        <w:rPr>
          <w:rFonts w:ascii="Times New Roman" w:eastAsia="宋体" w:hAnsi="Times New Roman"/>
          <w:szCs w:val="20"/>
          <w:lang w:val="en-GB" w:eastAsia="zh-CN"/>
        </w:rPr>
        <w:t>, the following objectives are listed for performance part:</w:t>
      </w:r>
      <w:r w:rsidR="001D4B0C">
        <w:rPr>
          <w:rFonts w:ascii="Times New Roman" w:eastAsia="宋体" w:hAnsi="Times New Roman"/>
          <w:szCs w:val="20"/>
          <w:lang w:val="en-GB" w:eastAsia="zh-CN"/>
        </w:rPr>
        <w:t xml:space="preserve"> </w:t>
      </w:r>
    </w:p>
    <w:p w14:paraId="3C1B4EEC" w14:textId="77777777" w:rsidR="00D94159" w:rsidRPr="00D94159" w:rsidRDefault="00D94159" w:rsidP="00D94159">
      <w:pPr>
        <w:pStyle w:val="31"/>
        <w:rPr>
          <w:i/>
          <w:color w:val="0000FF"/>
          <w:sz w:val="16"/>
          <w:szCs w:val="16"/>
        </w:rPr>
      </w:pPr>
      <w:r w:rsidRPr="00D94159">
        <w:rPr>
          <w:i/>
          <w:color w:val="0000FF"/>
          <w:sz w:val="16"/>
          <w:szCs w:val="16"/>
        </w:rPr>
        <w:t>4.2</w:t>
      </w:r>
      <w:r w:rsidRPr="00D94159">
        <w:rPr>
          <w:i/>
          <w:color w:val="0000FF"/>
          <w:sz w:val="16"/>
          <w:szCs w:val="16"/>
        </w:rPr>
        <w:tab/>
        <w:t>Objective of Performance part WI</w:t>
      </w:r>
    </w:p>
    <w:p w14:paraId="7EAF809B" w14:textId="77777777" w:rsidR="00D94159" w:rsidRPr="00D94159" w:rsidRDefault="00D94159" w:rsidP="00D94159">
      <w:pPr>
        <w:spacing w:after="60"/>
        <w:rPr>
          <w:rFonts w:ascii="Arial" w:hAnsi="Arial" w:cs="Arial"/>
          <w:i/>
          <w:sz w:val="16"/>
          <w:szCs w:val="16"/>
          <w:lang w:eastAsia="zh-TW"/>
        </w:rPr>
      </w:pPr>
      <w:r w:rsidRPr="00D94159">
        <w:rPr>
          <w:rFonts w:ascii="Arial" w:hAnsi="Arial" w:cs="Arial"/>
          <w:i/>
          <w:sz w:val="16"/>
          <w:szCs w:val="16"/>
          <w:lang w:eastAsia="zh-TW"/>
        </w:rPr>
        <w:t>Specify the performance part framework (general for both 1Tx and 2Tx requirements work):</w:t>
      </w:r>
    </w:p>
    <w:p w14:paraId="2DE5C873" w14:textId="77777777" w:rsidR="00D94159" w:rsidRPr="00D94159" w:rsidRDefault="00D94159" w:rsidP="00D94159">
      <w:pPr>
        <w:numPr>
          <w:ilvl w:val="2"/>
          <w:numId w:val="37"/>
        </w:numPr>
        <w:overflowPunct w:val="0"/>
        <w:autoSpaceDE w:val="0"/>
        <w:autoSpaceDN w:val="0"/>
        <w:adjustRightInd w:val="0"/>
        <w:spacing w:after="60"/>
        <w:ind w:left="1080"/>
        <w:textAlignment w:val="baseline"/>
        <w:rPr>
          <w:rFonts w:ascii="Arial" w:hAnsi="Arial" w:cs="Arial"/>
          <w:i/>
          <w:sz w:val="16"/>
          <w:szCs w:val="16"/>
          <w:lang w:eastAsia="zh-TW"/>
        </w:rPr>
      </w:pPr>
      <w:r w:rsidRPr="00D94159">
        <w:rPr>
          <w:rFonts w:ascii="Arial" w:hAnsi="Arial" w:cs="Arial"/>
          <w:i/>
          <w:sz w:val="16"/>
          <w:szCs w:val="16"/>
          <w:lang w:eastAsia="zh-CN"/>
        </w:rPr>
        <w:t>Lab alignment outcome and performance campaign framework in Rel-17</w:t>
      </w:r>
      <w:r w:rsidRPr="00D94159">
        <w:rPr>
          <w:rFonts w:ascii="Arial" w:hAnsi="Arial" w:cs="Arial"/>
          <w:i/>
          <w:sz w:val="16"/>
          <w:szCs w:val="16"/>
          <w:lang w:eastAsia="zh-TW"/>
        </w:rPr>
        <w:t xml:space="preserve"> should be baseline with the following considerations:</w:t>
      </w:r>
    </w:p>
    <w:p w14:paraId="6347AD48"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CN"/>
        </w:rPr>
      </w:pPr>
      <w:r w:rsidRPr="00D94159">
        <w:rPr>
          <w:rFonts w:ascii="Arial" w:hAnsi="Arial" w:cs="Arial"/>
          <w:i/>
          <w:sz w:val="16"/>
          <w:szCs w:val="16"/>
          <w:lang w:eastAsia="zh-CN"/>
        </w:rPr>
        <w:t>Decide whether lab alignment is needed for new test bands, new test scenarios and EN-DC configuration</w:t>
      </w:r>
    </w:p>
    <w:p w14:paraId="4FCF8443"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CN"/>
        </w:rPr>
        <w:t>Handheld</w:t>
      </w:r>
      <w:r w:rsidRPr="00D94159">
        <w:rPr>
          <w:rFonts w:ascii="Arial" w:hAnsi="Arial" w:cs="Arial"/>
          <w:i/>
          <w:sz w:val="16"/>
          <w:szCs w:val="16"/>
          <w:lang w:eastAsia="zh-TW"/>
        </w:rPr>
        <w:t xml:space="preserve"> UE type is the first priority</w:t>
      </w:r>
    </w:p>
    <w:p w14:paraId="6711E7C3"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 xml:space="preserve">Consider UE size 1 and size 2 </w:t>
      </w:r>
    </w:p>
    <w:p w14:paraId="34F5137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UE size 1 is the first priority</w:t>
      </w:r>
    </w:p>
    <w:p w14:paraId="38F94840"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Consider both browsing mode and talk mode</w:t>
      </w:r>
    </w:p>
    <w:p w14:paraId="4E558EA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bCs/>
          <w:i/>
          <w:sz w:val="16"/>
          <w:szCs w:val="16"/>
          <w:lang w:eastAsia="zh-TW"/>
        </w:rPr>
        <w:t>Further prioritization not precluded</w:t>
      </w:r>
    </w:p>
    <w:p w14:paraId="434F4B01"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Consider Power class 2 and 1.5 for 2Tx requirements, Power class 3 and 2 for 1Tx requirements</w:t>
      </w:r>
    </w:p>
    <w:p w14:paraId="53FD3C21"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Requirement applicability of TxD and single-layer UL MIMO of the same UE shall be specified</w:t>
      </w:r>
    </w:p>
    <w:p w14:paraId="34F8A4DE"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rPr>
        <w:t>C</w:t>
      </w:r>
      <w:r w:rsidRPr="00D94159">
        <w:rPr>
          <w:rFonts w:ascii="Arial" w:hAnsi="Arial" w:cs="Arial"/>
          <w:i/>
          <w:sz w:val="16"/>
          <w:szCs w:val="16"/>
          <w:lang w:eastAsia="zh-CN"/>
        </w:rPr>
        <w:t>onsider</w:t>
      </w:r>
      <w:r w:rsidRPr="00D94159">
        <w:rPr>
          <w:rFonts w:ascii="Arial" w:hAnsi="Arial" w:cs="Arial"/>
          <w:i/>
          <w:sz w:val="16"/>
          <w:szCs w:val="16"/>
        </w:rPr>
        <w:t xml:space="preserve"> further prioritization of test cases </w:t>
      </w:r>
    </w:p>
    <w:p w14:paraId="41D99B2F"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Taking following as a starting point to further discuss which information needed including for information disclosure:</w:t>
      </w:r>
    </w:p>
    <w:p w14:paraId="54233F4D"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[Number of models tested by the labs]</w:t>
      </w:r>
    </w:p>
    <w:p w14:paraId="67405605"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Number of vendors that produced the models</w:t>
      </w:r>
    </w:p>
    <w:p w14:paraId="2A30F0F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percentage of tested devices per vendor</w:t>
      </w:r>
    </w:p>
    <w:p w14:paraId="3299ADFE"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Percentage of models per production year</w:t>
      </w:r>
    </w:p>
    <w:p w14:paraId="4CB4B6D3"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[Power Class of the devices]</w:t>
      </w:r>
    </w:p>
    <w:p w14:paraId="4BD6966B" w14:textId="77777777" w:rsidR="00D94159" w:rsidRPr="00D94159" w:rsidRDefault="00D94159" w:rsidP="00D94159">
      <w:pPr>
        <w:numPr>
          <w:ilvl w:val="0"/>
          <w:numId w:val="38"/>
        </w:numPr>
        <w:overflowPunct w:val="0"/>
        <w:autoSpaceDE w:val="0"/>
        <w:autoSpaceDN w:val="0"/>
        <w:adjustRightInd w:val="0"/>
        <w:spacing w:after="60"/>
        <w:textAlignment w:val="baseline"/>
        <w:rPr>
          <w:rFonts w:ascii="Arial" w:hAnsi="Arial" w:cs="Arial"/>
          <w:bCs/>
          <w:i/>
          <w:sz w:val="16"/>
          <w:szCs w:val="16"/>
        </w:rPr>
      </w:pPr>
      <w:r w:rsidRPr="00D94159">
        <w:rPr>
          <w:rFonts w:ascii="Arial" w:hAnsi="Arial" w:cs="Arial"/>
          <w:bCs/>
          <w:i/>
          <w:sz w:val="16"/>
          <w:szCs w:val="16"/>
        </w:rPr>
        <w:t xml:space="preserve">Note 1: Size 1 (wide, </w:t>
      </w:r>
      <w:r w:rsidRPr="00D94159">
        <w:rPr>
          <w:rFonts w:ascii="Arial" w:hAnsi="Arial" w:cs="Arial"/>
          <w:i/>
          <w:sz w:val="16"/>
          <w:szCs w:val="16"/>
          <w:lang w:eastAsia="zh-TW"/>
        </w:rPr>
        <w:t>width &gt;72mm and ≤92mm</w:t>
      </w:r>
      <w:r w:rsidRPr="00D94159">
        <w:rPr>
          <w:rFonts w:ascii="Arial" w:hAnsi="Arial" w:cs="Arial"/>
          <w:bCs/>
          <w:i/>
          <w:sz w:val="16"/>
          <w:szCs w:val="16"/>
        </w:rPr>
        <w:t xml:space="preserve">), Size 2 (narrow, </w:t>
      </w:r>
      <w:r w:rsidRPr="00D94159">
        <w:rPr>
          <w:rFonts w:ascii="Arial" w:hAnsi="Arial" w:cs="Arial"/>
          <w:i/>
          <w:sz w:val="16"/>
          <w:szCs w:val="16"/>
          <w:lang w:eastAsia="zh-TW"/>
        </w:rPr>
        <w:t>width ≥56mm and ≤72mm</w:t>
      </w:r>
      <w:r w:rsidRPr="00D94159">
        <w:rPr>
          <w:rFonts w:ascii="Arial" w:hAnsi="Arial" w:cs="Arial"/>
          <w:bCs/>
          <w:i/>
          <w:sz w:val="16"/>
          <w:szCs w:val="16"/>
        </w:rPr>
        <w:t>);</w:t>
      </w:r>
    </w:p>
    <w:p w14:paraId="02555194" w14:textId="77777777" w:rsidR="00D94159" w:rsidRPr="00D94159" w:rsidRDefault="00D94159" w:rsidP="00D94159">
      <w:pPr>
        <w:numPr>
          <w:ilvl w:val="0"/>
          <w:numId w:val="38"/>
        </w:numPr>
        <w:overflowPunct w:val="0"/>
        <w:autoSpaceDE w:val="0"/>
        <w:autoSpaceDN w:val="0"/>
        <w:adjustRightInd w:val="0"/>
        <w:spacing w:after="60"/>
        <w:textAlignment w:val="baseline"/>
        <w:rPr>
          <w:rFonts w:ascii="Arial" w:hAnsi="Arial" w:cs="Arial"/>
          <w:bCs/>
          <w:i/>
          <w:sz w:val="16"/>
          <w:szCs w:val="16"/>
        </w:rPr>
      </w:pPr>
      <w:r w:rsidRPr="00D94159">
        <w:rPr>
          <w:rFonts w:ascii="Arial" w:hAnsi="Arial" w:cs="Arial"/>
          <w:bCs/>
          <w:i/>
          <w:sz w:val="16"/>
          <w:szCs w:val="16"/>
        </w:rPr>
        <w:t>Note 2: Browsing mode (hand phantom only), Talk mode (head and hand phantom);</w:t>
      </w:r>
    </w:p>
    <w:p w14:paraId="1E2751EA" w14:textId="77777777" w:rsidR="00D94159" w:rsidRPr="00D94159" w:rsidRDefault="00D94159" w:rsidP="00D94159">
      <w:pPr>
        <w:pStyle w:val="NO"/>
        <w:spacing w:after="60"/>
        <w:rPr>
          <w:rFonts w:ascii="Arial" w:hAnsi="Arial" w:cs="Arial"/>
          <w:i/>
          <w:color w:val="0000FF"/>
          <w:sz w:val="16"/>
          <w:szCs w:val="16"/>
        </w:rPr>
      </w:pPr>
    </w:p>
    <w:p w14:paraId="657E4BDC" w14:textId="77777777" w:rsidR="00D94159" w:rsidRPr="00D94159" w:rsidRDefault="00D94159" w:rsidP="00D94159">
      <w:pPr>
        <w:numPr>
          <w:ilvl w:val="0"/>
          <w:numId w:val="39"/>
        </w:numPr>
        <w:overflowPunct w:val="0"/>
        <w:autoSpaceDE w:val="0"/>
        <w:autoSpaceDN w:val="0"/>
        <w:adjustRightInd w:val="0"/>
        <w:spacing w:after="60"/>
        <w:textAlignment w:val="baseline"/>
        <w:rPr>
          <w:rFonts w:ascii="Arial" w:eastAsia="Calibri" w:hAnsi="Arial" w:cs="Arial"/>
          <w:i/>
          <w:sz w:val="16"/>
          <w:szCs w:val="16"/>
        </w:rPr>
      </w:pPr>
      <w:r w:rsidRPr="00D94159">
        <w:rPr>
          <w:rFonts w:ascii="Arial" w:eastAsia="Calibri" w:hAnsi="Arial" w:cs="Arial"/>
          <w:i/>
          <w:sz w:val="16"/>
          <w:szCs w:val="16"/>
        </w:rPr>
        <w:t xml:space="preserve">Specify TRP TRS requirements and </w:t>
      </w:r>
      <w:r w:rsidRPr="00D94159">
        <w:rPr>
          <w:rFonts w:ascii="Arial" w:hAnsi="Arial" w:cs="Arial"/>
          <w:i/>
          <w:sz w:val="16"/>
          <w:szCs w:val="16"/>
          <w:lang w:eastAsia="zh-TW"/>
        </w:rPr>
        <w:t>recommended tolerance</w:t>
      </w:r>
      <w:r w:rsidRPr="00D94159">
        <w:rPr>
          <w:rFonts w:ascii="Arial" w:eastAsia="Calibri" w:hAnsi="Arial" w:cs="Arial"/>
          <w:i/>
          <w:sz w:val="16"/>
          <w:szCs w:val="16"/>
        </w:rPr>
        <w:t xml:space="preserve"> for UE with NR 2Tx for handheld UE based on enhanced reference test method and defined performance part framework </w:t>
      </w:r>
    </w:p>
    <w:p w14:paraId="39311D33" w14:textId="77777777" w:rsidR="00D94159" w:rsidRPr="00D94159" w:rsidRDefault="00D94159" w:rsidP="00D94159">
      <w:pPr>
        <w:numPr>
          <w:ilvl w:val="1"/>
          <w:numId w:val="42"/>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Specify the requirements and test tolerance for UE with SA mode</w:t>
      </w:r>
    </w:p>
    <w:p w14:paraId="2C3A050C"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CN"/>
        </w:rPr>
        <w:t xml:space="preserve">Band n41, n77 and n78, as the first priority </w:t>
      </w:r>
    </w:p>
    <w:p w14:paraId="48E056D4"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 xml:space="preserve">FDD bands are not precluded </w:t>
      </w:r>
    </w:p>
    <w:p w14:paraId="616FE911"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SA with 1 CC is the first priority</w:t>
      </w:r>
    </w:p>
    <w:p w14:paraId="1D4D1A27" w14:textId="77777777" w:rsidR="00D94159" w:rsidRPr="00D94159" w:rsidRDefault="00D94159" w:rsidP="00D94159">
      <w:pPr>
        <w:spacing w:after="60"/>
        <w:rPr>
          <w:rFonts w:ascii="Arial" w:hAnsi="Arial" w:cs="Arial"/>
          <w:bCs/>
          <w:i/>
          <w:sz w:val="16"/>
          <w:szCs w:val="16"/>
        </w:rPr>
      </w:pPr>
    </w:p>
    <w:p w14:paraId="31F11001" w14:textId="77777777" w:rsidR="00D94159" w:rsidRPr="00D94159" w:rsidRDefault="00D94159" w:rsidP="00D94159">
      <w:pPr>
        <w:numPr>
          <w:ilvl w:val="0"/>
          <w:numId w:val="36"/>
        </w:numPr>
        <w:overflowPunct w:val="0"/>
        <w:autoSpaceDE w:val="0"/>
        <w:autoSpaceDN w:val="0"/>
        <w:adjustRightInd w:val="0"/>
        <w:spacing w:after="60"/>
        <w:textAlignment w:val="baseline"/>
        <w:rPr>
          <w:rFonts w:ascii="Arial" w:eastAsia="Calibri" w:hAnsi="Arial" w:cs="Arial"/>
          <w:i/>
          <w:sz w:val="16"/>
          <w:szCs w:val="16"/>
        </w:rPr>
      </w:pPr>
      <w:r w:rsidRPr="00D94159">
        <w:rPr>
          <w:rFonts w:ascii="Arial" w:eastAsia="Calibri" w:hAnsi="Arial" w:cs="Arial"/>
          <w:i/>
          <w:sz w:val="16"/>
          <w:szCs w:val="16"/>
        </w:rPr>
        <w:t xml:space="preserve">Specify TRP TRS requirements and </w:t>
      </w:r>
      <w:r w:rsidRPr="00D94159">
        <w:rPr>
          <w:rFonts w:ascii="Arial" w:hAnsi="Arial" w:cs="Arial"/>
          <w:i/>
          <w:sz w:val="16"/>
          <w:szCs w:val="16"/>
          <w:lang w:eastAsia="zh-TW"/>
        </w:rPr>
        <w:t>recommended tolerance</w:t>
      </w:r>
      <w:r w:rsidRPr="00D94159">
        <w:rPr>
          <w:rFonts w:ascii="Arial" w:eastAsia="Calibri" w:hAnsi="Arial" w:cs="Arial"/>
          <w:i/>
          <w:sz w:val="16"/>
          <w:szCs w:val="16"/>
        </w:rPr>
        <w:t xml:space="preserve"> for UE with NR 1Tx (SA and EN-DC) based on reference test method and defined performance part framework</w:t>
      </w:r>
    </w:p>
    <w:p w14:paraId="07FFB4EF" w14:textId="77777777" w:rsidR="00D94159" w:rsidRPr="00D94159" w:rsidRDefault="00D94159" w:rsidP="00D94159">
      <w:pPr>
        <w:numPr>
          <w:ilvl w:val="1"/>
          <w:numId w:val="42"/>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Specify the requirements and recommended tolerance for UE </w:t>
      </w:r>
    </w:p>
    <w:p w14:paraId="77CCDBA2"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CN"/>
        </w:rPr>
        <w:t>SA: n3, n5, n7, n8, and n28 with PC3, n1, n77 and n79 with PC2 and PC3</w:t>
      </w:r>
    </w:p>
    <w:p w14:paraId="0912D981" w14:textId="77777777" w:rsidR="00D94159" w:rsidRPr="00D94159" w:rsidRDefault="00D94159" w:rsidP="00D94159">
      <w:pPr>
        <w:numPr>
          <w:ilvl w:val="3"/>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lastRenderedPageBreak/>
        <w:t>For talk mode requirements, n41 and n78 with PC2 should also be additionally considered</w:t>
      </w:r>
    </w:p>
    <w:p w14:paraId="332EE2E3" w14:textId="77777777" w:rsidR="00D94159" w:rsidRPr="00D94159" w:rsidRDefault="00D94159" w:rsidP="00D94159">
      <w:pPr>
        <w:numPr>
          <w:ilvl w:val="3"/>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rPr>
        <w:t>Further prioritization on band list not precluded</w:t>
      </w:r>
    </w:p>
    <w:p w14:paraId="28C2DAB5"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EN-DC: NR SA bands related EN-DC band combinations are the first priority, only NR carrier requirement will be specified</w:t>
      </w:r>
    </w:p>
    <w:p w14:paraId="564D2D17" w14:textId="77777777" w:rsidR="00D94159" w:rsidRPr="00D94159" w:rsidRDefault="00D94159" w:rsidP="00D94159">
      <w:pPr>
        <w:numPr>
          <w:ilvl w:val="3"/>
          <w:numId w:val="40"/>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Rel-17 band combination conclusions in TS 38.161 should be the basis</w:t>
      </w:r>
    </w:p>
    <w:p w14:paraId="69C7B54D" w14:textId="77777777" w:rsidR="00D94159" w:rsidRPr="00D94159" w:rsidRDefault="00D94159" w:rsidP="00D94159">
      <w:pPr>
        <w:numPr>
          <w:ilvl w:val="3"/>
          <w:numId w:val="40"/>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For each newly added NR band to the scope, at least one example band combination shall be defined</w:t>
      </w:r>
    </w:p>
    <w:p w14:paraId="3E8B393B" w14:textId="2D56AC90" w:rsidR="007506F6" w:rsidRDefault="00FC28B5"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Rel-17, the lab </w:t>
      </w:r>
      <w:r w:rsidR="00442AEB">
        <w:rPr>
          <w:rFonts w:ascii="Times New Roman" w:eastAsia="宋体" w:hAnsi="Times New Roman"/>
          <w:szCs w:val="20"/>
          <w:lang w:eastAsia="zh-CN"/>
        </w:rPr>
        <w:t>alignment</w:t>
      </w:r>
      <w:r>
        <w:rPr>
          <w:rFonts w:ascii="Times New Roman" w:eastAsia="宋体" w:hAnsi="Times New Roman"/>
          <w:szCs w:val="20"/>
          <w:lang w:eastAsia="zh-CN"/>
        </w:rPr>
        <w:t xml:space="preserve"> activity </w:t>
      </w:r>
      <w:r w:rsidR="00552036">
        <w:rPr>
          <w:rFonts w:ascii="Times New Roman" w:eastAsia="宋体" w:hAnsi="Times New Roman"/>
          <w:szCs w:val="20"/>
          <w:lang w:eastAsia="zh-CN"/>
        </w:rPr>
        <w:t>focus on</w:t>
      </w:r>
      <w:r>
        <w:rPr>
          <w:rFonts w:ascii="Times New Roman" w:eastAsia="宋体" w:hAnsi="Times New Roman"/>
          <w:szCs w:val="20"/>
          <w:lang w:eastAsia="zh-CN"/>
        </w:rPr>
        <w:t xml:space="preserve"> browsing mode at band n41 and n78</w:t>
      </w:r>
      <w:r w:rsidR="00A37A82">
        <w:rPr>
          <w:rFonts w:ascii="Times New Roman" w:eastAsia="宋体" w:hAnsi="Times New Roman"/>
          <w:szCs w:val="20"/>
          <w:lang w:eastAsia="zh-CN"/>
        </w:rPr>
        <w:t xml:space="preserve"> [3]</w:t>
      </w:r>
      <w:r>
        <w:rPr>
          <w:rFonts w:ascii="Times New Roman" w:eastAsia="宋体" w:hAnsi="Times New Roman"/>
          <w:szCs w:val="20"/>
          <w:lang w:eastAsia="zh-CN"/>
        </w:rPr>
        <w:t xml:space="preserve">. In Rel-18, more </w:t>
      </w:r>
      <w:r w:rsidR="00A437E1">
        <w:rPr>
          <w:rFonts w:ascii="Times New Roman" w:eastAsia="宋体" w:hAnsi="Times New Roman"/>
          <w:szCs w:val="20"/>
          <w:lang w:eastAsia="zh-CN"/>
        </w:rPr>
        <w:t xml:space="preserve">test </w:t>
      </w:r>
      <w:r>
        <w:rPr>
          <w:rFonts w:ascii="Times New Roman" w:eastAsia="宋体" w:hAnsi="Times New Roman"/>
          <w:szCs w:val="20"/>
          <w:lang w:eastAsia="zh-CN"/>
        </w:rPr>
        <w:t>cases have been considered, e.g. talk mode, EN-DC, 2Tx configuration,</w:t>
      </w:r>
      <w:r w:rsidR="007506F6">
        <w:rPr>
          <w:rFonts w:ascii="Times New Roman" w:eastAsia="宋体" w:hAnsi="Times New Roman"/>
          <w:szCs w:val="20"/>
          <w:lang w:eastAsia="zh-CN"/>
        </w:rPr>
        <w:t xml:space="preserve"> </w:t>
      </w:r>
      <w:r w:rsidR="00005D57">
        <w:rPr>
          <w:rFonts w:ascii="Times New Roman" w:eastAsia="宋体" w:hAnsi="Times New Roman"/>
          <w:szCs w:val="20"/>
          <w:lang w:eastAsia="zh-CN"/>
        </w:rPr>
        <w:t xml:space="preserve">and </w:t>
      </w:r>
      <w:r w:rsidR="007506F6">
        <w:rPr>
          <w:rFonts w:ascii="Times New Roman" w:eastAsia="宋体" w:hAnsi="Times New Roman"/>
          <w:szCs w:val="20"/>
          <w:lang w:eastAsia="zh-CN"/>
        </w:rPr>
        <w:t>PC3. RAN4 should make decision on the scope of lab alignment</w:t>
      </w:r>
      <w:r w:rsidR="00772972">
        <w:rPr>
          <w:rFonts w:ascii="Times New Roman" w:eastAsia="宋体" w:hAnsi="Times New Roman"/>
          <w:szCs w:val="20"/>
          <w:lang w:eastAsia="zh-CN"/>
        </w:rPr>
        <w:t xml:space="preserve"> activity</w:t>
      </w:r>
      <w:r w:rsidR="007506F6">
        <w:rPr>
          <w:rFonts w:ascii="Times New Roman" w:eastAsia="宋体" w:hAnsi="Times New Roman"/>
          <w:szCs w:val="20"/>
          <w:lang w:eastAsia="zh-CN"/>
        </w:rPr>
        <w:t xml:space="preserve"> first.</w:t>
      </w:r>
    </w:p>
    <w:p w14:paraId="4706854D" w14:textId="7F9628EE" w:rsidR="00D94159" w:rsidRDefault="007506F6"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our understanding, dedicated lab alignment for browsing mode at new bands is not </w:t>
      </w:r>
      <w:proofErr w:type="spellStart"/>
      <w:r w:rsidR="00C97B28">
        <w:rPr>
          <w:rFonts w:ascii="Times New Roman" w:eastAsia="宋体" w:hAnsi="Times New Roman"/>
          <w:szCs w:val="20"/>
          <w:lang w:eastAsia="zh-CN"/>
        </w:rPr>
        <w:t>valueble</w:t>
      </w:r>
      <w:proofErr w:type="spellEnd"/>
      <w:r>
        <w:rPr>
          <w:rFonts w:ascii="Times New Roman" w:eastAsia="宋体" w:hAnsi="Times New Roman"/>
          <w:szCs w:val="20"/>
          <w:lang w:eastAsia="zh-CN"/>
        </w:rPr>
        <w:t>.</w:t>
      </w:r>
      <w:r w:rsidR="00FC28B5">
        <w:rPr>
          <w:rFonts w:ascii="Times New Roman" w:eastAsia="宋体" w:hAnsi="Times New Roman"/>
          <w:szCs w:val="20"/>
          <w:lang w:eastAsia="zh-CN"/>
        </w:rPr>
        <w:t xml:space="preserve"> </w:t>
      </w:r>
      <w:r>
        <w:rPr>
          <w:rFonts w:ascii="Times New Roman" w:eastAsia="宋体" w:hAnsi="Times New Roman"/>
          <w:szCs w:val="20"/>
          <w:lang w:eastAsia="zh-CN"/>
        </w:rPr>
        <w:t xml:space="preserve">The reason is that different from FR1 MIMO OTA, TRP TRS test system does not need high-power amplifiers, thus the low-band noise issue is not a problem. </w:t>
      </w:r>
    </w:p>
    <w:p w14:paraId="1FFC19A0" w14:textId="1ED3D6E1" w:rsidR="00D94159" w:rsidRDefault="007506F6"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However, for talk mode, given both hand and head phantom will be used for testing, it is </w:t>
      </w:r>
      <w:r w:rsidR="00BE575C">
        <w:rPr>
          <w:rFonts w:ascii="Times New Roman" w:eastAsia="宋体" w:hAnsi="Times New Roman"/>
          <w:szCs w:val="20"/>
          <w:lang w:eastAsia="zh-CN"/>
        </w:rPr>
        <w:t>helpful</w:t>
      </w:r>
      <w:r>
        <w:rPr>
          <w:rFonts w:ascii="Times New Roman" w:eastAsia="宋体" w:hAnsi="Times New Roman"/>
          <w:szCs w:val="20"/>
          <w:lang w:eastAsia="zh-CN"/>
        </w:rPr>
        <w:t xml:space="preserve"> to perform </w:t>
      </w:r>
      <w:r w:rsidR="00291175">
        <w:rPr>
          <w:rFonts w:ascii="Times New Roman" w:eastAsia="宋体" w:hAnsi="Times New Roman"/>
          <w:szCs w:val="20"/>
          <w:lang w:eastAsia="zh-CN"/>
        </w:rPr>
        <w:t xml:space="preserve">a Rel-18 </w:t>
      </w:r>
      <w:r>
        <w:rPr>
          <w:rFonts w:ascii="Times New Roman" w:eastAsia="宋体" w:hAnsi="Times New Roman"/>
          <w:szCs w:val="20"/>
          <w:lang w:eastAsia="zh-CN"/>
        </w:rPr>
        <w:t>lab alignment activity which could cover both low band</w:t>
      </w:r>
      <w:r w:rsidR="00291175">
        <w:rPr>
          <w:rFonts w:ascii="Times New Roman" w:eastAsia="宋体" w:hAnsi="Times New Roman"/>
          <w:szCs w:val="20"/>
          <w:lang w:eastAsia="zh-CN"/>
        </w:rPr>
        <w:t>s</w:t>
      </w:r>
      <w:r>
        <w:rPr>
          <w:rFonts w:ascii="Times New Roman" w:eastAsia="宋体" w:hAnsi="Times New Roman"/>
          <w:szCs w:val="20"/>
          <w:lang w:eastAsia="zh-CN"/>
        </w:rPr>
        <w:t xml:space="preserve"> and high band</w:t>
      </w:r>
      <w:r w:rsidR="00291175">
        <w:rPr>
          <w:rFonts w:ascii="Times New Roman" w:eastAsia="宋体" w:hAnsi="Times New Roman"/>
          <w:szCs w:val="20"/>
          <w:lang w:eastAsia="zh-CN"/>
        </w:rPr>
        <w:t>s</w:t>
      </w:r>
      <w:r>
        <w:rPr>
          <w:rFonts w:ascii="Times New Roman" w:eastAsia="宋体" w:hAnsi="Times New Roman"/>
          <w:szCs w:val="20"/>
          <w:lang w:eastAsia="zh-CN"/>
        </w:rPr>
        <w:t xml:space="preserve">. </w:t>
      </w:r>
      <w:r w:rsidR="003A7F41">
        <w:rPr>
          <w:rFonts w:ascii="Times New Roman" w:eastAsia="宋体" w:hAnsi="Times New Roman"/>
          <w:szCs w:val="20"/>
          <w:lang w:eastAsia="zh-CN"/>
        </w:rPr>
        <w:t xml:space="preserve">This is </w:t>
      </w:r>
      <w:r w:rsidR="00EC0ECE">
        <w:rPr>
          <w:rFonts w:ascii="Times New Roman" w:eastAsia="宋体" w:hAnsi="Times New Roman"/>
          <w:szCs w:val="20"/>
          <w:lang w:eastAsia="zh-CN"/>
        </w:rPr>
        <w:t xml:space="preserve">also </w:t>
      </w:r>
      <w:r w:rsidR="003A7F41">
        <w:rPr>
          <w:rFonts w:ascii="Times New Roman" w:eastAsia="宋体" w:hAnsi="Times New Roman"/>
          <w:szCs w:val="20"/>
          <w:lang w:eastAsia="zh-CN"/>
        </w:rPr>
        <w:t xml:space="preserve">aligned with the industry </w:t>
      </w:r>
      <w:r w:rsidR="00EC0ECE">
        <w:rPr>
          <w:rFonts w:ascii="Times New Roman" w:eastAsia="宋体" w:hAnsi="Times New Roman"/>
          <w:szCs w:val="20"/>
          <w:lang w:eastAsia="zh-CN"/>
        </w:rPr>
        <w:t>interests</w:t>
      </w:r>
      <w:r w:rsidR="003A7F41">
        <w:rPr>
          <w:rFonts w:ascii="Times New Roman" w:eastAsia="宋体" w:hAnsi="Times New Roman"/>
          <w:szCs w:val="20"/>
          <w:lang w:eastAsia="zh-CN"/>
        </w:rPr>
        <w:t xml:space="preserve"> </w:t>
      </w:r>
      <w:r w:rsidR="00EC0ECE">
        <w:rPr>
          <w:rFonts w:ascii="Times New Roman" w:eastAsia="宋体" w:hAnsi="Times New Roman"/>
          <w:szCs w:val="20"/>
          <w:lang w:eastAsia="zh-CN"/>
        </w:rPr>
        <w:t>[4].</w:t>
      </w:r>
    </w:p>
    <w:p w14:paraId="501E2ADA" w14:textId="69063E3E" w:rsidR="00D94159" w:rsidRPr="00D94159" w:rsidRDefault="00531F5C"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2Tx lab alignment can </w:t>
      </w:r>
      <w:r w:rsidR="0023264B">
        <w:rPr>
          <w:rFonts w:ascii="Times New Roman" w:eastAsia="宋体" w:hAnsi="Times New Roman"/>
          <w:szCs w:val="20"/>
          <w:lang w:eastAsia="zh-CN"/>
        </w:rPr>
        <w:t>start</w:t>
      </w:r>
      <w:r>
        <w:rPr>
          <w:rFonts w:ascii="Times New Roman" w:eastAsia="宋体" w:hAnsi="Times New Roman"/>
          <w:szCs w:val="20"/>
          <w:lang w:eastAsia="zh-CN"/>
        </w:rPr>
        <w:t xml:space="preserve"> </w:t>
      </w:r>
      <w:r w:rsidR="0023264B">
        <w:rPr>
          <w:rFonts w:ascii="Times New Roman" w:eastAsia="宋体" w:hAnsi="Times New Roman"/>
          <w:szCs w:val="20"/>
          <w:lang w:eastAsia="zh-CN"/>
        </w:rPr>
        <w:t>after the finalization of</w:t>
      </w:r>
      <w:r>
        <w:rPr>
          <w:rFonts w:ascii="Times New Roman" w:eastAsia="宋体" w:hAnsi="Times New Roman"/>
          <w:szCs w:val="20"/>
          <w:lang w:eastAsia="zh-CN"/>
        </w:rPr>
        <w:t xml:space="preserve"> test method, which can be </w:t>
      </w:r>
      <w:r w:rsidR="00BE56F6">
        <w:rPr>
          <w:rFonts w:ascii="Times New Roman" w:eastAsia="宋体" w:hAnsi="Times New Roman"/>
          <w:szCs w:val="20"/>
          <w:lang w:eastAsia="zh-CN"/>
        </w:rPr>
        <w:t>considered</w:t>
      </w:r>
      <w:r>
        <w:rPr>
          <w:rFonts w:ascii="Times New Roman" w:eastAsia="宋体" w:hAnsi="Times New Roman"/>
          <w:szCs w:val="20"/>
          <w:lang w:eastAsia="zh-CN"/>
        </w:rPr>
        <w:t xml:space="preserve"> at a later stage. </w:t>
      </w:r>
    </w:p>
    <w:p w14:paraId="0159F0FB" w14:textId="5D7A95CF" w:rsidR="001D4B0C" w:rsidRDefault="001152D6"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the </w:t>
      </w:r>
      <w:r w:rsidRPr="001152D6">
        <w:rPr>
          <w:rFonts w:ascii="Times New Roman" w:eastAsia="宋体" w:hAnsi="Times New Roman"/>
          <w:szCs w:val="20"/>
          <w:lang w:val="en-GB" w:eastAsia="zh-CN"/>
        </w:rPr>
        <w:t>Lab Alignment Device (LAD) selection</w:t>
      </w:r>
      <w:r>
        <w:rPr>
          <w:rFonts w:ascii="Times New Roman" w:eastAsia="宋体" w:hAnsi="Times New Roman"/>
          <w:szCs w:val="20"/>
          <w:lang w:val="en-GB" w:eastAsia="zh-CN"/>
        </w:rPr>
        <w:t>, to ensure consistency and consider potential RC harmonization activity, reus</w:t>
      </w:r>
      <w:r w:rsidR="0043041C">
        <w:rPr>
          <w:rFonts w:ascii="Times New Roman" w:eastAsia="宋体" w:hAnsi="Times New Roman"/>
          <w:szCs w:val="20"/>
          <w:lang w:val="en-GB" w:eastAsia="zh-CN"/>
        </w:rPr>
        <w:t>ing</w:t>
      </w:r>
      <w:r>
        <w:rPr>
          <w:rFonts w:ascii="Times New Roman" w:eastAsia="宋体" w:hAnsi="Times New Roman"/>
          <w:szCs w:val="20"/>
          <w:lang w:val="en-GB" w:eastAsia="zh-CN"/>
        </w:rPr>
        <w:t xml:space="preserve"> Rel-17 LADs is preferred.</w:t>
      </w:r>
    </w:p>
    <w:p w14:paraId="075686BC" w14:textId="5B5B12B7" w:rsidR="00B907C9" w:rsidRDefault="00442AE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PC3 requirements, RAN4 should study whether the requirement</w:t>
      </w:r>
      <w:r w:rsidR="00D44014">
        <w:rPr>
          <w:rFonts w:ascii="Times New Roman" w:eastAsia="宋体" w:hAnsi="Times New Roman"/>
          <w:szCs w:val="20"/>
          <w:lang w:val="en-GB" w:eastAsia="zh-CN"/>
        </w:rPr>
        <w:t xml:space="preserve"> for each band</w:t>
      </w:r>
      <w:r>
        <w:rPr>
          <w:rFonts w:ascii="Times New Roman" w:eastAsia="宋体" w:hAnsi="Times New Roman"/>
          <w:szCs w:val="20"/>
          <w:lang w:val="en-GB" w:eastAsia="zh-CN"/>
        </w:rPr>
        <w:t xml:space="preserve"> can be defined based on PC2 </w:t>
      </w:r>
      <w:r w:rsidR="00D44014">
        <w:rPr>
          <w:rFonts w:ascii="Times New Roman" w:eastAsia="宋体" w:hAnsi="Times New Roman"/>
          <w:szCs w:val="20"/>
          <w:lang w:val="en-GB" w:eastAsia="zh-CN"/>
        </w:rPr>
        <w:t xml:space="preserve">requirements </w:t>
      </w:r>
      <w:r>
        <w:rPr>
          <w:rFonts w:ascii="Times New Roman" w:eastAsia="宋体" w:hAnsi="Times New Roman"/>
          <w:szCs w:val="20"/>
          <w:lang w:val="en-GB" w:eastAsia="zh-CN"/>
        </w:rPr>
        <w:t xml:space="preserve">with </w:t>
      </w:r>
      <w:r w:rsidR="00C63143">
        <w:rPr>
          <w:rFonts w:ascii="Times New Roman" w:eastAsia="宋体" w:hAnsi="Times New Roman"/>
          <w:szCs w:val="20"/>
          <w:lang w:val="en-GB" w:eastAsia="zh-CN"/>
        </w:rPr>
        <w:t>[</w:t>
      </w:r>
      <w:r>
        <w:rPr>
          <w:rFonts w:ascii="Times New Roman" w:eastAsia="宋体" w:hAnsi="Times New Roman"/>
          <w:szCs w:val="20"/>
          <w:lang w:val="en-GB" w:eastAsia="zh-CN"/>
        </w:rPr>
        <w:t>X</w:t>
      </w:r>
      <w:r w:rsidR="00C63143">
        <w:rPr>
          <w:rFonts w:ascii="Times New Roman" w:eastAsia="宋体" w:hAnsi="Times New Roman"/>
          <w:szCs w:val="20"/>
          <w:lang w:val="en-GB" w:eastAsia="zh-CN"/>
        </w:rPr>
        <w:t>]</w:t>
      </w:r>
      <w:r>
        <w:rPr>
          <w:rFonts w:ascii="Times New Roman" w:eastAsia="宋体" w:hAnsi="Times New Roman"/>
          <w:szCs w:val="20"/>
          <w:lang w:val="en-GB" w:eastAsia="zh-CN"/>
        </w:rPr>
        <w:t xml:space="preserve">dB </w:t>
      </w:r>
      <w:r w:rsidR="00D44014">
        <w:rPr>
          <w:rFonts w:ascii="Times New Roman" w:eastAsia="宋体" w:hAnsi="Times New Roman"/>
          <w:szCs w:val="20"/>
          <w:lang w:val="en-GB" w:eastAsia="zh-CN"/>
        </w:rPr>
        <w:t>offset</w:t>
      </w:r>
      <w:r>
        <w:rPr>
          <w:rFonts w:ascii="Times New Roman" w:eastAsia="宋体" w:hAnsi="Times New Roman"/>
          <w:szCs w:val="20"/>
          <w:lang w:val="en-GB" w:eastAsia="zh-CN"/>
        </w:rPr>
        <w:t>.  X can be got from measurement results analysis or theoretical calculation.</w:t>
      </w:r>
    </w:p>
    <w:p w14:paraId="63F537C5" w14:textId="29DF8149" w:rsidR="00766853" w:rsidRDefault="00DD5F1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Rel-18 TRP TRS </w:t>
      </w:r>
      <w:proofErr w:type="spellStart"/>
      <w:r w:rsidR="00664A69">
        <w:rPr>
          <w:rFonts w:ascii="Arial" w:eastAsia="宋体" w:hAnsi="Arial" w:cs="Arial"/>
          <w:bCs/>
          <w:kern w:val="32"/>
          <w:sz w:val="36"/>
          <w:szCs w:val="20"/>
          <w:lang w:val="fr-FR" w:eastAsia="zh-CN"/>
        </w:rPr>
        <w:t>requirements</w:t>
      </w:r>
      <w:proofErr w:type="spellEnd"/>
      <w:r w:rsidR="00664A69" w:rsidRPr="00664A69">
        <w:rPr>
          <w:rFonts w:ascii="Arial" w:eastAsia="宋体" w:hAnsi="Arial" w:cs="Arial"/>
          <w:bCs/>
          <w:kern w:val="32"/>
          <w:sz w:val="36"/>
          <w:szCs w:val="20"/>
          <w:lang w:val="fr-FR" w:eastAsia="zh-CN"/>
        </w:rPr>
        <w:t xml:space="preserve"> (for </w:t>
      </w:r>
      <w:proofErr w:type="spellStart"/>
      <w:r w:rsidR="00664A69" w:rsidRPr="00664A69">
        <w:rPr>
          <w:rFonts w:ascii="Arial" w:eastAsia="宋体" w:hAnsi="Arial" w:cs="Arial"/>
          <w:bCs/>
          <w:kern w:val="32"/>
          <w:sz w:val="36"/>
          <w:szCs w:val="20"/>
          <w:lang w:val="fr-FR" w:eastAsia="zh-CN"/>
        </w:rPr>
        <w:t>approval</w:t>
      </w:r>
      <w:proofErr w:type="spellEnd"/>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51949D11" w:rsidR="00CE575C" w:rsidRPr="00CE575C" w:rsidRDefault="00CE575C" w:rsidP="001D4B0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67C035B5"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r w:rsidR="00FB2401">
        <w:rPr>
          <w:rFonts w:ascii="Times New Roman" w:hAnsi="Times New Roman"/>
        </w:rPr>
        <w:t xml:space="preserve">[n28, </w:t>
      </w:r>
      <w:r w:rsidRPr="00CE575C">
        <w:rPr>
          <w:rFonts w:ascii="Times New Roman" w:hAnsi="Times New Roman"/>
        </w:rPr>
        <w:t>n41</w:t>
      </w:r>
      <w:r w:rsidR="00FB2401">
        <w:rPr>
          <w:rFonts w:ascii="Times New Roman" w:hAnsi="Times New Roman"/>
        </w:rPr>
        <w:t>,</w:t>
      </w:r>
      <w:r w:rsidRPr="00CE575C">
        <w:rPr>
          <w:rFonts w:ascii="Times New Roman" w:hAnsi="Times New Roman"/>
        </w:rPr>
        <w:t xml:space="preserve"> n78</w:t>
      </w:r>
      <w:r w:rsidR="00FB2401">
        <w:rPr>
          <w:rFonts w:ascii="Times New Roman" w:hAnsi="Times New Roman"/>
        </w:rPr>
        <w:t>]</w:t>
      </w:r>
      <w:r w:rsidRPr="00CE575C">
        <w:rPr>
          <w:rFonts w:ascii="Times New Roman" w:hAnsi="Times New Roman"/>
        </w:rPr>
        <w:t>;</w:t>
      </w:r>
    </w:p>
    <w:p w14:paraId="7578A0C7" w14:textId="46109CB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 maximum 3 devices per-band</w:t>
      </w:r>
      <w:r w:rsidR="001152D6">
        <w:rPr>
          <w:rFonts w:ascii="Times New Roman" w:hAnsi="Times New Roman"/>
        </w:rPr>
        <w:t xml:space="preserve">; </w:t>
      </w:r>
    </w:p>
    <w:p w14:paraId="2FBCDAE5" w14:textId="52BE90E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Hand Left and Hand Right</w:t>
      </w:r>
    </w:p>
    <w:p w14:paraId="7B264C8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Corresponding phantom depends on UE size </w:t>
      </w:r>
    </w:p>
    <w:p w14:paraId="07536A09" w14:textId="77777777" w:rsidR="00CE575C" w:rsidRP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Operation mode: NR Standalone (SA)</w:t>
      </w:r>
    </w:p>
    <w:p w14:paraId="2617805C" w14:textId="3DCEE31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p>
    <w:p w14:paraId="076D9C46" w14:textId="24F0FA56" w:rsidR="00CE575C" w:rsidRPr="00CE575C" w:rsidRDefault="00C03053" w:rsidP="00CE575C">
      <w:pPr>
        <w:numPr>
          <w:ilvl w:val="1"/>
          <w:numId w:val="25"/>
        </w:numPr>
        <w:spacing w:after="100"/>
        <w:rPr>
          <w:rFonts w:ascii="Times New Roman" w:hAnsi="Times New Roman"/>
        </w:rPr>
      </w:pPr>
      <w:r>
        <w:rPr>
          <w:rFonts w:ascii="Times New Roman" w:hAnsi="Times New Roman"/>
        </w:rPr>
        <w:lastRenderedPageBreak/>
        <w:t xml:space="preserve">Reuse LADs (LAD1 and LAD2) for Rel-17 lab alignment activity </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C471FE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[TBD]</w:t>
      </w:r>
      <w:r w:rsidRPr="00CE575C">
        <w:rPr>
          <w:rFonts w:ascii="Times New Roman" w:hAnsi="Times New Roman"/>
        </w:rPr>
        <w:t xml:space="preserve"> to submit the measurement results</w:t>
      </w:r>
    </w:p>
    <w:p w14:paraId="148C9AD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711CF63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7C8C5DF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before </w:t>
      </w:r>
      <w:r w:rsidR="00922C3F">
        <w:rPr>
          <w:rFonts w:ascii="Times New Roman" w:hAnsi="Times New Roman"/>
        </w:rPr>
        <w:t>[TBD]</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4B083D46"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for BHH (to be defined in RAN5)</w:t>
      </w:r>
      <w:r w:rsidRPr="00CE575C">
        <w:rPr>
          <w:rFonts w:ascii="Times New Roman" w:hAnsi="Times New Roman"/>
        </w:rPr>
        <w:t>.</w:t>
      </w:r>
    </w:p>
    <w:p w14:paraId="171DEEE0" w14:textId="03B49D6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Only traditional approach should be used during lab alignment activity to reduce unnecessary uncertainty.</w:t>
      </w:r>
    </w:p>
    <w:p w14:paraId="7261CFC1" w14:textId="43AEF79B"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77777777"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Decide LAD delivery scheme after all the test lab and LAD information being confirmed (after this meeting).</w:t>
      </w:r>
    </w:p>
    <w:p w14:paraId="37466946" w14:textId="087AC624"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[TBD]</w:t>
      </w:r>
      <w:r w:rsidRPr="00CE575C">
        <w:rPr>
          <w:rFonts w:ascii="Times New Roman" w:hAnsi="Times New Roman"/>
        </w:rPr>
        <w:t xml:space="preserve"> workdays, and deliver to next lab ASAP with LAD delivery In/Out information shared in reflector.</w:t>
      </w:r>
    </w:p>
    <w:p w14:paraId="234186B0"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p>
    <w:p w14:paraId="23D8C2C4" w14:textId="77777777" w:rsidR="00CE575C" w:rsidRPr="00CE575C" w:rsidRDefault="00CE575C" w:rsidP="00CE575C">
      <w:pPr>
        <w:spacing w:after="100"/>
        <w:rPr>
          <w:rFonts w:ascii="Times New Roman" w:hAnsi="Times New Roman"/>
        </w:rPr>
      </w:pPr>
    </w:p>
    <w:p w14:paraId="4DB48EDA" w14:textId="2895D337" w:rsidR="00CE575C" w:rsidRPr="00CE575C" w:rsidRDefault="00CE575C" w:rsidP="00CE575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p>
    <w:p w14:paraId="22D91D2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7E3F7651"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3AB00E1" w14:textId="6BE1C15D"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005D57">
        <w:rPr>
          <w:rFonts w:ascii="Times New Roman" w:eastAsia="Malgun Gothic" w:hAnsi="Times New Roman"/>
        </w:rPr>
        <w:t xml:space="preserve">all listed bands in WID [2], </w:t>
      </w:r>
      <w:r w:rsidR="005618B3">
        <w:rPr>
          <w:rFonts w:ascii="Times New Roman" w:eastAsia="Malgun Gothic" w:hAnsi="Times New Roman"/>
        </w:rPr>
        <w:t>FFS</w:t>
      </w:r>
      <w:r w:rsidR="00005D57">
        <w:rPr>
          <w:rFonts w:ascii="Times New Roman" w:eastAsia="Malgun Gothic" w:hAnsi="Times New Roman"/>
        </w:rPr>
        <w:t xml:space="preserve"> </w:t>
      </w:r>
      <w:r w:rsidR="005618B3">
        <w:rPr>
          <w:rFonts w:ascii="Times New Roman" w:eastAsia="Malgun Gothic" w:hAnsi="Times New Roman"/>
        </w:rPr>
        <w:t xml:space="preserve">whether and how to do </w:t>
      </w:r>
      <w:r w:rsidR="00005D57">
        <w:rPr>
          <w:rFonts w:ascii="Times New Roman" w:eastAsia="Malgun Gothic" w:hAnsi="Times New Roman"/>
        </w:rPr>
        <w:t>down-selection</w:t>
      </w:r>
      <w:r w:rsidRPr="00CE575C">
        <w:rPr>
          <w:rFonts w:ascii="Times New Roman" w:eastAsia="Malgun Gothic" w:hAnsi="Times New Roman"/>
        </w:rPr>
        <w:t xml:space="preserve">; </w:t>
      </w:r>
    </w:p>
    <w:p w14:paraId="64AE6E3F" w14:textId="6B3BDDB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Use scenario: </w:t>
      </w:r>
      <w:r w:rsidR="00875ADE" w:rsidRPr="00CE575C">
        <w:rPr>
          <w:rFonts w:ascii="Times New Roman" w:eastAsia="Malgun Gothic" w:hAnsi="Times New Roman"/>
        </w:rPr>
        <w:t xml:space="preserve">Browsing mode </w:t>
      </w:r>
      <w:r w:rsidRPr="00CE575C">
        <w:rPr>
          <w:rFonts w:ascii="Times New Roman" w:eastAsia="Malgun Gothic" w:hAnsi="Times New Roman"/>
        </w:rPr>
        <w:t>(</w:t>
      </w:r>
      <w:r w:rsidR="00875ADE" w:rsidRPr="00CE575C">
        <w:rPr>
          <w:rFonts w:ascii="Times New Roman" w:eastAsia="Malgun Gothic" w:hAnsi="Times New Roman"/>
        </w:rPr>
        <w:t>Hand phantom only</w:t>
      </w:r>
      <w:r w:rsidRPr="00CE575C">
        <w:rPr>
          <w:rFonts w:ascii="Times New Roman" w:eastAsia="Malgun Gothic" w:hAnsi="Times New Roman"/>
        </w:rPr>
        <w:t>), i.e., Hand Left and Hand Right</w:t>
      </w:r>
      <w:r w:rsidR="00875ADE">
        <w:rPr>
          <w:rFonts w:ascii="Times New Roman" w:eastAsia="Malgun Gothic" w:hAnsi="Times New Roman"/>
        </w:rPr>
        <w:t xml:space="preserve">; and </w:t>
      </w:r>
      <w:r w:rsidR="00875ADE" w:rsidRPr="00875ADE">
        <w:rPr>
          <w:rFonts w:ascii="Times New Roman" w:eastAsia="Malgun Gothic" w:hAnsi="Times New Roman"/>
        </w:rPr>
        <w:t>Talk mode (head and hand phantom)</w:t>
      </w:r>
      <w:r w:rsidR="00875ADE">
        <w:rPr>
          <w:rFonts w:ascii="Times New Roman" w:eastAsia="Malgun Gothic" w:hAnsi="Times New Roman"/>
        </w:rPr>
        <w:t>, i.e., BHHL and BHHR</w:t>
      </w:r>
    </w:p>
    <w:p w14:paraId="12C8539C" w14:textId="71ECA34E"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sidR="008B0B91">
        <w:rPr>
          <w:rFonts w:ascii="Times New Roman" w:eastAsia="Malgun Gothic" w:hAnsi="Times New Roman"/>
        </w:rPr>
        <w:t>Wide Grip Hand</w:t>
      </w:r>
    </w:p>
    <w:p w14:paraId="66EEED5C" w14:textId="628FE6FD" w:rsidR="00CE575C" w:rsidRPr="00CE575C" w:rsidRDefault="00CE575C" w:rsidP="002C14FE">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sidR="002C14FE">
        <w:rPr>
          <w:rFonts w:ascii="Times New Roman" w:eastAsia="Malgun Gothic" w:hAnsi="Times New Roman"/>
        </w:rPr>
        <w:t xml:space="preserve">SA </w:t>
      </w:r>
      <w:r w:rsidR="006D133C">
        <w:rPr>
          <w:rFonts w:ascii="Times New Roman" w:eastAsia="Malgun Gothic" w:hAnsi="Times New Roman"/>
        </w:rPr>
        <w:t>[</w:t>
      </w:r>
      <w:r w:rsidR="002C14FE">
        <w:rPr>
          <w:rFonts w:ascii="Times New Roman" w:eastAsia="Malgun Gothic" w:hAnsi="Times New Roman"/>
        </w:rPr>
        <w:t>and EN-DC</w:t>
      </w:r>
      <w:r w:rsidR="006D133C">
        <w:rPr>
          <w:rFonts w:ascii="Times New Roman" w:eastAsia="Malgun Gothic" w:hAnsi="Times New Roman"/>
        </w:rPr>
        <w:t>]</w:t>
      </w:r>
    </w:p>
    <w:p w14:paraId="7714C254"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726FFD8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size: Size 1(width &gt;72mm and ≤92mm)  </w:t>
      </w:r>
    </w:p>
    <w:p w14:paraId="4D5E55B3" w14:textId="4595A3BB"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 xml:space="preserve">support for Bands </w:t>
      </w:r>
      <w:r w:rsidR="00EB5B9A">
        <w:rPr>
          <w:rFonts w:ascii="Times New Roman" w:eastAsia="Malgun Gothic" w:hAnsi="Times New Roman"/>
          <w:lang w:eastAsia="zh-CN"/>
        </w:rPr>
        <w:t>[TBD]</w:t>
      </w:r>
      <w:r w:rsidRPr="00CE575C">
        <w:rPr>
          <w:rFonts w:ascii="Times New Roman" w:eastAsia="Malgun Gothic" w:hAnsi="Times New Roman"/>
          <w:lang w:eastAsia="zh-CN"/>
        </w:rPr>
        <w:t xml:space="preserve"> those listed in the WID is preferred, but devices supporting only a subset of the above bands can equally be used in the measurement campaign for such supported bands</w:t>
      </w:r>
    </w:p>
    <w:p w14:paraId="370A814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290E650C" w14:textId="464B768C"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sidR="000C645B">
        <w:rPr>
          <w:rFonts w:ascii="Times New Roman" w:eastAsia="Malgun Gothic" w:hAnsi="Times New Roman"/>
        </w:rPr>
        <w:t>3</w:t>
      </w:r>
      <w:r w:rsidRPr="00CE575C">
        <w:rPr>
          <w:rFonts w:ascii="Times New Roman" w:eastAsia="Malgun Gothic" w:hAnsi="Times New Roman"/>
        </w:rPr>
        <w:t>]</w:t>
      </w:r>
    </w:p>
    <w:p w14:paraId="2847588D"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lastRenderedPageBreak/>
        <w:t>Brand variety</w:t>
      </w:r>
    </w:p>
    <w:p w14:paraId="541CCED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70391CF2"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A186B3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5A519747" w14:textId="6BAFD362"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Power Class: Both PC2 and PC3; </w:t>
      </w:r>
    </w:p>
    <w:p w14:paraId="128D4E6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5204B75A" w14:textId="42A7D740" w:rsidR="00CE575C" w:rsidRPr="00CE575C" w:rsidRDefault="006370BE" w:rsidP="00CE575C">
      <w:pPr>
        <w:numPr>
          <w:ilvl w:val="1"/>
          <w:numId w:val="34"/>
        </w:numPr>
        <w:spacing w:after="100"/>
        <w:rPr>
          <w:rFonts w:ascii="Times New Roman" w:eastAsia="Malgun Gothic" w:hAnsi="Times New Roman"/>
        </w:rPr>
      </w:pPr>
      <w:r>
        <w:rPr>
          <w:rFonts w:ascii="Times New Roman" w:eastAsia="Malgun Gothic" w:hAnsi="Times New Roman"/>
        </w:rPr>
        <w:t xml:space="preserve">FFS: UE </w:t>
      </w:r>
      <w:r w:rsidRPr="006370BE">
        <w:rPr>
          <w:rFonts w:ascii="Times New Roman" w:eastAsia="Malgun Gothic" w:hAnsi="Times New Roman"/>
        </w:rPr>
        <w:t>information disclosure</w:t>
      </w:r>
      <w:r w:rsidR="000B71CC">
        <w:rPr>
          <w:rFonts w:ascii="Times New Roman" w:eastAsia="Malgun Gothic" w:hAnsi="Times New Roman"/>
        </w:rPr>
        <w:t>.</w:t>
      </w:r>
      <w:r w:rsidR="00CE575C" w:rsidRPr="00CE575C">
        <w:rPr>
          <w:rFonts w:ascii="Times New Roman" w:eastAsia="Malgun Gothic" w:hAnsi="Times New Roman"/>
        </w:rPr>
        <w:t xml:space="preserve"> </w:t>
      </w:r>
      <w:r w:rsidR="000B71CC">
        <w:rPr>
          <w:rFonts w:ascii="Times New Roman" w:eastAsia="Malgun Gothic" w:hAnsi="Times New Roman"/>
        </w:rPr>
        <w:t>A</w:t>
      </w:r>
      <w:r>
        <w:rPr>
          <w:rFonts w:ascii="Times New Roman" w:eastAsia="Malgun Gothic" w:hAnsi="Times New Roman"/>
        </w:rPr>
        <w:t xml:space="preserve">t least </w:t>
      </w:r>
      <w:r w:rsidR="00CE575C"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proofErr w:type="gramStart"/>
      <w:r w:rsidRPr="006370BE">
        <w:rPr>
          <w:rFonts w:ascii="Times New Roman" w:eastAsia="Malgun Gothic" w:hAnsi="Times New Roman"/>
        </w:rPr>
        <w:t xml:space="preserve">production </w:t>
      </w:r>
      <w:r>
        <w:rPr>
          <w:rFonts w:ascii="Times New Roman" w:eastAsia="Malgun Gothic" w:hAnsi="Times New Roman"/>
        </w:rPr>
        <w:t xml:space="preserve"> year</w:t>
      </w:r>
      <w:proofErr w:type="gramEnd"/>
      <w:r>
        <w:rPr>
          <w:rFonts w:ascii="Times New Roman" w:eastAsia="Malgun Gothic" w:hAnsi="Times New Roman"/>
        </w:rPr>
        <w:t xml:space="preserve"> </w:t>
      </w:r>
      <w:r w:rsidR="00CE575C" w:rsidRPr="00CE575C">
        <w:rPr>
          <w:rFonts w:ascii="Times New Roman" w:eastAsia="Malgun Gothic" w:hAnsi="Times New Roman"/>
        </w:rPr>
        <w:t xml:space="preserve">should be shared. </w:t>
      </w:r>
    </w:p>
    <w:p w14:paraId="19FAE8EA" w14:textId="01B705C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sidR="000952CA">
        <w:rPr>
          <w:rFonts w:ascii="Times New Roman" w:eastAsia="Malgun Gothic" w:hAnsi="Times New Roman"/>
        </w:rPr>
        <w:t>[TBD]</w:t>
      </w:r>
      <w:r w:rsidRPr="00CE575C">
        <w:rPr>
          <w:rFonts w:ascii="Times New Roman" w:eastAsia="Malgun Gothic" w:hAnsi="Times New Roman"/>
        </w:rPr>
        <w:t xml:space="preserve"> to submit the measurement results for </w:t>
      </w:r>
      <w:r w:rsidR="000952CA">
        <w:rPr>
          <w:rFonts w:ascii="Times New Roman" w:eastAsia="Malgun Gothic" w:hAnsi="Times New Roman"/>
        </w:rPr>
        <w:t xml:space="preserve">Rel-18 </w:t>
      </w:r>
      <w:r w:rsidRPr="00CE575C">
        <w:rPr>
          <w:rFonts w:ascii="Times New Roman" w:eastAsia="Malgun Gothic" w:hAnsi="Times New Roman"/>
        </w:rPr>
        <w:t>3GPP TRP TRS performance data pool.</w:t>
      </w:r>
    </w:p>
    <w:p w14:paraId="49C61E1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507D4454" w14:textId="34B203C2"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sidR="000952CA">
        <w:rPr>
          <w:rFonts w:ascii="Times New Roman" w:eastAsia="Malgun Gothic" w:hAnsi="Times New Roman"/>
        </w:rPr>
        <w:t>[</w:t>
      </w:r>
      <w:r w:rsidRPr="00CE575C">
        <w:rPr>
          <w:rFonts w:ascii="Times New Roman" w:eastAsia="Malgun Gothic" w:hAnsi="Times New Roman"/>
        </w:rPr>
        <w:t>15</w:t>
      </w:r>
      <w:r w:rsidR="000952CA">
        <w:rPr>
          <w:rFonts w:ascii="Times New Roman" w:eastAsia="Malgun Gothic" w:hAnsi="Times New Roman"/>
        </w:rPr>
        <w:t>]</w:t>
      </w:r>
    </w:p>
    <w:p w14:paraId="70B31A89" w14:textId="60E2CABA"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sidR="00540F0C">
        <w:rPr>
          <w:rFonts w:ascii="Times New Roman" w:eastAsia="Malgun Gothic" w:hAnsi="Times New Roman"/>
        </w:rPr>
        <w:t>specifying</w:t>
      </w:r>
      <w:r w:rsidRPr="00CE575C">
        <w:rPr>
          <w:rFonts w:ascii="Times New Roman" w:eastAsia="Malgun Gothic" w:hAnsi="Times New Roman"/>
        </w:rPr>
        <w:t xml:space="preserve"> requirements</w:t>
      </w:r>
    </w:p>
    <w:p w14:paraId="220DF9AD" w14:textId="77881D3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0D3017B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090ADEB0"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010DCE8C" w14:textId="44E26DE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sidR="00286EF6">
        <w:rPr>
          <w:rFonts w:ascii="Times New Roman" w:eastAsia="Malgun Gothic" w:hAnsi="Times New Roman"/>
        </w:rPr>
        <w:t>[</w:t>
      </w:r>
      <w:r w:rsidRPr="00CE575C">
        <w:rPr>
          <w:rFonts w:ascii="Times New Roman" w:eastAsia="Malgun Gothic" w:hAnsi="Times New Roman"/>
        </w:rPr>
        <w:t>50</w:t>
      </w:r>
      <w:r w:rsidR="00286EF6">
        <w:rPr>
          <w:rFonts w:ascii="Times New Roman" w:eastAsia="Malgun Gothic" w:hAnsi="Times New Roman"/>
        </w:rPr>
        <w:t>]</w:t>
      </w:r>
      <w:r w:rsidRPr="00CE575C">
        <w:rPr>
          <w:rFonts w:ascii="Times New Roman" w:eastAsia="Malgun Gothic" w:hAnsi="Times New Roman"/>
        </w:rPr>
        <w:t xml:space="preserve"> </w:t>
      </w:r>
    </w:p>
    <w:p w14:paraId="09B984B7" w14:textId="3776048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00286EF6">
        <w:rPr>
          <w:rFonts w:ascii="Times New Roman" w:eastAsia="Malgun Gothic" w:hAnsi="Times New Roman"/>
        </w:rPr>
        <w:t>8</w:t>
      </w:r>
      <w:r w:rsidRPr="00CE575C">
        <w:rPr>
          <w:rFonts w:ascii="Times New Roman" w:eastAsia="Malgun Gothic" w:hAnsi="Times New Roman"/>
        </w:rPr>
        <w:t>.</w:t>
      </w:r>
    </w:p>
    <w:p w14:paraId="2D250845"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00BB0F5B" w14:textId="4EA18361" w:rsidR="00CE575C" w:rsidRPr="00BA4B89" w:rsidRDefault="00CE575C" w:rsidP="00CE575C">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253A04CB" w14:textId="3E2F4527" w:rsidR="00BA4B89" w:rsidRP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FFS how to specify PC3 requirement for a band supporting both PC2 and PC3</w:t>
      </w:r>
    </w:p>
    <w:p w14:paraId="3B24A5F9"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80011C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test lab should make sure the testing follows the TAS OFF procedure, i.e., lock the UE antenna to primary antenna yielding best TRP. Assistants from OEM may be needed. </w:t>
      </w:r>
    </w:p>
    <w:p w14:paraId="05B6F4B6"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56D68F6E" w14:textId="11358E51" w:rsidR="00CE575C" w:rsidRP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 xml:space="preserve">FFS </w:t>
      </w:r>
      <w:r w:rsidR="00286EF6">
        <w:rPr>
          <w:rFonts w:ascii="Times New Roman" w:eastAsia="Malgun Gothic" w:hAnsi="Times New Roman"/>
        </w:rPr>
        <w:t>[</w:t>
      </w:r>
      <w:r w:rsidR="00CE575C" w:rsidRPr="00CE575C">
        <w:rPr>
          <w:rFonts w:ascii="Times New Roman" w:eastAsia="Malgun Gothic" w:hAnsi="Times New Roman"/>
        </w:rPr>
        <w:t>For UE support PC2 at one band, PC3 should not be tested.</w:t>
      </w:r>
      <w:r w:rsidR="00286EF6">
        <w:rPr>
          <w:rFonts w:ascii="Times New Roman" w:eastAsia="Malgun Gothic" w:hAnsi="Times New Roman"/>
        </w:rPr>
        <w:t>]</w:t>
      </w:r>
    </w:p>
    <w:p w14:paraId="00495A56" w14:textId="77777777" w:rsidR="00CE575C" w:rsidRPr="00CE575C" w:rsidRDefault="00CE575C" w:rsidP="00CE575C">
      <w:pPr>
        <w:rPr>
          <w:rFonts w:ascii="Times New Roman" w:eastAsia="Heiti SC Light" w:hAnsi="Times New Roman"/>
          <w:b/>
          <w:lang w:eastAsia="zh-CN"/>
        </w:rPr>
      </w:pPr>
    </w:p>
    <w:p w14:paraId="191B53E3" w14:textId="3ED34997" w:rsidR="00CE575C" w:rsidRPr="00CE575C" w:rsidRDefault="00CE575C" w:rsidP="00CE575C">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sidR="00C13D10">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50A615E" w14:textId="77777777" w:rsidR="000362F6" w:rsidRPr="0072465D" w:rsidRDefault="000362F6" w:rsidP="0072465D">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BDB3FB5"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Rel-18 TRP TRS requirement work</w:t>
      </w:r>
      <w:r w:rsidR="0022304F">
        <w:rPr>
          <w:rFonts w:ascii="Times New Roman" w:eastAsia="宋体" w:hAnsi="Times New Roman"/>
          <w:lang w:eastAsia="zh-CN"/>
        </w:rPr>
        <w:t>:</w:t>
      </w:r>
    </w:p>
    <w:p w14:paraId="7F06A097" w14:textId="7F46F0CB" w:rsidR="007506F6" w:rsidRPr="00C5692E" w:rsidRDefault="00C5692E"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24931C99" w14:textId="5024FA8E" w:rsidR="00C36D7C" w:rsidRDefault="00A37A82"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2" w:name="_Ref118302750"/>
      <w:r w:rsidRPr="008519BF">
        <w:rPr>
          <w:rFonts w:ascii="Times New Roman" w:eastAsia="宋体" w:hAnsi="Times New Roman"/>
          <w:kern w:val="2"/>
          <w:szCs w:val="20"/>
          <w:lang w:eastAsia="zh-CN"/>
        </w:rPr>
        <w:t>R4-2217455</w:t>
      </w:r>
      <w:r w:rsidR="000C645B">
        <w:rPr>
          <w:rFonts w:ascii="Times New Roman" w:eastAsia="宋体" w:hAnsi="Times New Roman"/>
          <w:kern w:val="2"/>
          <w:szCs w:val="20"/>
          <w:lang w:eastAsia="zh-CN"/>
        </w:rPr>
        <w:t xml:space="preserve">, </w:t>
      </w:r>
      <w:r w:rsidRPr="008519BF">
        <w:rPr>
          <w:rFonts w:ascii="Times New Roman" w:eastAsia="宋体" w:hAnsi="Times New Roman"/>
          <w:kern w:val="2"/>
          <w:szCs w:val="20"/>
          <w:lang w:eastAsia="zh-CN"/>
        </w:rPr>
        <w:t>Workplan of Rel-18 TRP TRS WI</w:t>
      </w:r>
      <w:r w:rsidR="0046673A">
        <w:rPr>
          <w:rFonts w:ascii="Times New Roman" w:eastAsia="宋体" w:hAnsi="Times New Roman"/>
          <w:kern w:val="2"/>
          <w:szCs w:val="20"/>
          <w:lang w:eastAsia="zh-CN"/>
        </w:rPr>
        <w:t>, vivo, RAN</w:t>
      </w:r>
      <w:r>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Pr="008519BF">
        <w:rPr>
          <w:rFonts w:ascii="Times New Roman" w:eastAsia="宋体" w:hAnsi="Times New Roman"/>
          <w:kern w:val="2"/>
          <w:szCs w:val="20"/>
          <w:lang w:eastAsia="zh-CN"/>
        </w:rPr>
        <w:t>104</w:t>
      </w:r>
      <w:r w:rsidRPr="008519BF">
        <w:rPr>
          <w:rFonts w:ascii="Times New Roman" w:eastAsia="宋体" w:hAnsi="Times New Roman" w:hint="eastAsia"/>
          <w:kern w:val="2"/>
          <w:szCs w:val="20"/>
          <w:lang w:eastAsia="zh-CN"/>
        </w:rPr>
        <w:t>bis</w:t>
      </w:r>
      <w:r w:rsidRPr="008519BF">
        <w:rPr>
          <w:rFonts w:ascii="Times New Roman" w:eastAsia="宋体" w:hAnsi="Times New Roman"/>
          <w:kern w:val="2"/>
          <w:szCs w:val="20"/>
          <w:lang w:eastAsia="zh-CN"/>
        </w:rPr>
        <w:t>-e</w:t>
      </w:r>
      <w:r w:rsidR="0046673A">
        <w:rPr>
          <w:rFonts w:ascii="Times New Roman" w:eastAsia="宋体" w:hAnsi="Times New Roman"/>
          <w:kern w:val="2"/>
          <w:szCs w:val="20"/>
          <w:lang w:eastAsia="zh-CN"/>
        </w:rPr>
        <w:t>.</w:t>
      </w:r>
      <w:bookmarkEnd w:id="2"/>
    </w:p>
    <w:p w14:paraId="2F00EC42" w14:textId="77777777" w:rsidR="00EB5B9A" w:rsidRPr="00FB2141" w:rsidRDefault="00EB5B9A" w:rsidP="00EB5B9A">
      <w:pPr>
        <w:pStyle w:val="af0"/>
        <w:widowControl/>
        <w:numPr>
          <w:ilvl w:val="0"/>
          <w:numId w:val="6"/>
        </w:numPr>
        <w:spacing w:after="200" w:line="276" w:lineRule="auto"/>
        <w:ind w:firstLineChars="0"/>
        <w:contextualSpacing/>
        <w:jc w:val="left"/>
        <w:rPr>
          <w:rFonts w:ascii="Times New Roman" w:hAnsi="Times New Roman"/>
          <w:sz w:val="20"/>
          <w:szCs w:val="20"/>
        </w:rPr>
      </w:pPr>
      <w:r w:rsidRPr="00FB2141">
        <w:rPr>
          <w:rFonts w:ascii="Times New Roman" w:hAnsi="Times New Roman"/>
          <w:sz w:val="20"/>
          <w:szCs w:val="20"/>
        </w:rPr>
        <w:t>RP-223112, New WID: Enhancement of UE TRP (Total Radiated Power) and TRS (Total Radiated Sensitivity) requirements and test methodologies for FR1 (NR SA and EN-DC), vivo, RAN#98-e, December 12-16, 2022.</w:t>
      </w:r>
    </w:p>
    <w:p w14:paraId="647A762D" w14:textId="2D74738C" w:rsidR="00A37A82" w:rsidRPr="008519BF" w:rsidRDefault="00A37A82" w:rsidP="008519BF">
      <w:pPr>
        <w:numPr>
          <w:ilvl w:val="0"/>
          <w:numId w:val="6"/>
        </w:numPr>
        <w:overflowPunct w:val="0"/>
        <w:autoSpaceDE w:val="0"/>
        <w:autoSpaceDN w:val="0"/>
        <w:adjustRightInd w:val="0"/>
        <w:spacing w:after="100"/>
        <w:textAlignment w:val="baseline"/>
        <w:rPr>
          <w:rFonts w:ascii="Times New Roman" w:eastAsia="宋体" w:hAnsi="Times New Roman"/>
          <w:kern w:val="2"/>
          <w:szCs w:val="20"/>
          <w:lang w:eastAsia="zh-CN"/>
        </w:rPr>
      </w:pPr>
      <w:r w:rsidRPr="008519BF">
        <w:rPr>
          <w:rFonts w:ascii="Times New Roman" w:eastAsia="宋体" w:hAnsi="Times New Roman"/>
          <w:kern w:val="2"/>
          <w:szCs w:val="20"/>
          <w:lang w:eastAsia="zh-CN"/>
        </w:rPr>
        <w:t>R4-2210941, Further updated Working procedure for TRP TRS requirement development, vivo, RAN4 #103-e</w:t>
      </w:r>
    </w:p>
    <w:p w14:paraId="6F953D0F" w14:textId="5ECD0120" w:rsidR="001D3C4E" w:rsidRDefault="00EC0EC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 w:name="_GoBack"/>
      <w:bookmarkEnd w:id="3"/>
      <w:r w:rsidRPr="00EC0ECE">
        <w:rPr>
          <w:rFonts w:ascii="Times New Roman" w:eastAsia="宋体" w:hAnsi="Times New Roman"/>
          <w:kern w:val="2"/>
          <w:szCs w:val="20"/>
          <w:lang w:eastAsia="zh-CN"/>
        </w:rPr>
        <w:t>R4-2300042, LS to 3GPP RAN WG4 on NR TRP and TRS requirements, ETSI</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171C5" w14:textId="77777777" w:rsidR="00C37A2F" w:rsidRDefault="00C37A2F">
      <w:r>
        <w:separator/>
      </w:r>
    </w:p>
  </w:endnote>
  <w:endnote w:type="continuationSeparator" w:id="0">
    <w:p w14:paraId="48EBFC8B" w14:textId="77777777" w:rsidR="00C37A2F" w:rsidRDefault="00C37A2F">
      <w:r>
        <w:continuationSeparator/>
      </w:r>
    </w:p>
  </w:endnote>
  <w:endnote w:type="continuationNotice" w:id="1">
    <w:p w14:paraId="7381D24B" w14:textId="77777777" w:rsidR="00C37A2F" w:rsidRDefault="00C37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09BDD" w14:textId="77777777" w:rsidR="00C37A2F" w:rsidRDefault="00C37A2F">
      <w:r>
        <w:separator/>
      </w:r>
    </w:p>
  </w:footnote>
  <w:footnote w:type="continuationSeparator" w:id="0">
    <w:p w14:paraId="7E186B66" w14:textId="77777777" w:rsidR="00C37A2F" w:rsidRDefault="00C37A2F">
      <w:r>
        <w:continuationSeparator/>
      </w:r>
    </w:p>
  </w:footnote>
  <w:footnote w:type="continuationNotice" w:id="1">
    <w:p w14:paraId="01E01A70" w14:textId="77777777" w:rsidR="00C37A2F" w:rsidRDefault="00C37A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7"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5"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23"/>
  </w:num>
  <w:num w:numId="4">
    <w:abstractNumId w:val="24"/>
  </w:num>
  <w:num w:numId="5">
    <w:abstractNumId w:val="36"/>
  </w:num>
  <w:num w:numId="6">
    <w:abstractNumId w:val="42"/>
  </w:num>
  <w:num w:numId="7">
    <w:abstractNumId w:val="18"/>
  </w:num>
  <w:num w:numId="8">
    <w:abstractNumId w:val="40"/>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1"/>
  </w:num>
  <w:num w:numId="21">
    <w:abstractNumId w:val="16"/>
  </w:num>
  <w:num w:numId="22">
    <w:abstractNumId w:val="43"/>
  </w:num>
  <w:num w:numId="23">
    <w:abstractNumId w:val="12"/>
  </w:num>
  <w:num w:numId="24">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1"/>
  </w:num>
  <w:num w:numId="27">
    <w:abstractNumId w:val="14"/>
  </w:num>
  <w:num w:numId="28">
    <w:abstractNumId w:val="25"/>
  </w:num>
  <w:num w:numId="29">
    <w:abstractNumId w:val="19"/>
  </w:num>
  <w:num w:numId="30">
    <w:abstractNumId w:val="17"/>
  </w:num>
  <w:num w:numId="31">
    <w:abstractNumId w:val="13"/>
  </w:num>
  <w:num w:numId="32">
    <w:abstractNumId w:val="21"/>
  </w:num>
  <w:num w:numId="33">
    <w:abstractNumId w:val="35"/>
  </w:num>
  <w:num w:numId="34">
    <w:abstractNumId w:val="32"/>
  </w:num>
  <w:num w:numId="35">
    <w:abstractNumId w:val="33"/>
  </w:num>
  <w:num w:numId="36">
    <w:abstractNumId w:val="20"/>
  </w:num>
  <w:num w:numId="37">
    <w:abstractNumId w:val="41"/>
  </w:num>
  <w:num w:numId="38">
    <w:abstractNumId w:val="26"/>
  </w:num>
  <w:num w:numId="39">
    <w:abstractNumId w:val="10"/>
  </w:num>
  <w:num w:numId="40">
    <w:abstractNumId w:val="34"/>
  </w:num>
  <w:num w:numId="41">
    <w:abstractNumId w:val="37"/>
  </w:num>
  <w:num w:numId="42">
    <w:abstractNumId w:val="15"/>
  </w:num>
  <w:num w:numId="43">
    <w:abstractNumId w:val="28"/>
  </w:num>
  <w:num w:numId="4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5B5B4897-78BF-4480-BC70-6EE4FFEA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Pages>
  <Words>1668</Words>
  <Characters>9509</Characters>
  <Application>Microsoft Office Word</Application>
  <DocSecurity>0</DocSecurity>
  <Lines>79</Lines>
  <Paragraphs>22</Paragraphs>
  <ScaleCrop>false</ScaleCrop>
  <Company>Vivo</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546</cp:revision>
  <cp:lastPrinted>2011-08-03T09:36:00Z</cp:lastPrinted>
  <dcterms:created xsi:type="dcterms:W3CDTF">2022-11-07T12:00:00Z</dcterms:created>
  <dcterms:modified xsi:type="dcterms:W3CDTF">2023-02-17T17:37:00Z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